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7237" w:rsidP="00777237" w:rsidRDefault="00777237" w14:paraId="348EA32B" w14:textId="52B21CEB">
      <w:pPr>
        <w:spacing w:after="0" w:line="240" w:lineRule="auto"/>
        <w:jc w:val="center"/>
        <w:rPr>
          <w:rFonts w:cs="Times New Roman" w:asciiTheme="majorHAnsi" w:hAnsiTheme="majorHAnsi"/>
          <w:b/>
          <w:sz w:val="28"/>
          <w:szCs w:val="32"/>
        </w:rPr>
      </w:pPr>
      <w:r>
        <w:rPr>
          <w:rFonts w:cs="Times New Roman" w:asciiTheme="majorHAnsi" w:hAnsiTheme="majorHAnsi"/>
          <w:b/>
          <w:noProof/>
          <w:sz w:val="28"/>
          <w:szCs w:val="32"/>
        </w:rPr>
        <w:drawing>
          <wp:inline distT="0" distB="0" distL="0" distR="0" wp14:anchorId="7FF3519B" wp14:editId="1BD4EDC3">
            <wp:extent cx="1428115" cy="1428115"/>
            <wp:effectExtent l="0" t="0" r="635" b="63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37" w:rsidP="00777237" w:rsidRDefault="00777237" w14:paraId="5F1665D6" w14:textId="77777777">
      <w:pPr>
        <w:spacing w:after="0" w:line="240" w:lineRule="auto"/>
        <w:jc w:val="center"/>
        <w:rPr>
          <w:rFonts w:cs="Times New Roman" w:asciiTheme="majorHAnsi" w:hAnsiTheme="majorHAnsi"/>
          <w:b/>
          <w:sz w:val="20"/>
          <w:szCs w:val="20"/>
        </w:rPr>
      </w:pPr>
    </w:p>
    <w:p w:rsidRPr="000D6130" w:rsidR="00777237" w:rsidP="00777237" w:rsidRDefault="00777237" w14:paraId="794DABF0" w14:textId="77777777">
      <w:pPr>
        <w:spacing w:after="0" w:line="240" w:lineRule="auto"/>
        <w:jc w:val="center"/>
        <w:rPr>
          <w:rFonts w:ascii="Cambria" w:hAnsi="Cambria" w:eastAsia="Times New Roman" w:cs="Times New Roman"/>
          <w:b/>
          <w:bCs/>
          <w:kern w:val="36"/>
          <w:sz w:val="34"/>
          <w:szCs w:val="34"/>
        </w:rPr>
      </w:pPr>
      <w:r w:rsidRPr="000D6130">
        <w:rPr>
          <w:rFonts w:ascii="Cambria" w:hAnsi="Cambria" w:eastAsia="Times New Roman" w:cs="Times New Roman"/>
          <w:b/>
          <w:bCs/>
          <w:kern w:val="36"/>
          <w:sz w:val="34"/>
          <w:szCs w:val="34"/>
        </w:rPr>
        <w:t>Diploma course in Management of the Dead</w:t>
      </w:r>
    </w:p>
    <w:p w:rsidRPr="000D6130" w:rsidR="00777237" w:rsidP="00777237" w:rsidRDefault="00777237" w14:paraId="33CA174A" w14:textId="77777777">
      <w:pPr>
        <w:spacing w:after="0" w:line="240" w:lineRule="auto"/>
        <w:jc w:val="center"/>
        <w:rPr>
          <w:rFonts w:ascii="Cambria" w:hAnsi="Cambria" w:eastAsia="Times New Roman" w:cs="Times New Roman"/>
          <w:b/>
          <w:bCs/>
          <w:kern w:val="36"/>
          <w:sz w:val="34"/>
          <w:szCs w:val="34"/>
        </w:rPr>
      </w:pPr>
    </w:p>
    <w:p w:rsidRPr="000D6130" w:rsidR="00777237" w:rsidP="00777237" w:rsidRDefault="00777237" w14:paraId="6AEC4A85" w14:textId="4AEDC91A">
      <w:pPr>
        <w:spacing w:after="0" w:line="240" w:lineRule="auto"/>
        <w:jc w:val="center"/>
        <w:rPr>
          <w:rFonts w:ascii="Cambria" w:hAnsi="Cambria" w:eastAsia="Times New Roman" w:cs="Times New Roman"/>
          <w:b w:val="1"/>
          <w:bCs w:val="1"/>
          <w:kern w:val="36"/>
          <w:sz w:val="34"/>
          <w:szCs w:val="34"/>
        </w:rPr>
      </w:pPr>
      <w:r w:rsidRPr="000D6130" w:rsidR="51660FFA">
        <w:rPr>
          <w:rFonts w:ascii="Cambria" w:hAnsi="Cambria" w:eastAsia="Times New Roman" w:cs="Times New Roman"/>
          <w:b w:val="1"/>
          <w:bCs w:val="1"/>
          <w:kern w:val="36"/>
          <w:sz w:val="34"/>
          <w:szCs w:val="34"/>
        </w:rPr>
        <w:t>03</w:t>
      </w:r>
      <w:r w:rsidRPr="000D6130" w:rsidR="00777237">
        <w:rPr>
          <w:rFonts w:ascii="Cambria" w:hAnsi="Cambria" w:eastAsia="Times New Roman" w:cs="Times New Roman"/>
          <w:b w:val="1"/>
          <w:bCs w:val="1"/>
          <w:kern w:val="36"/>
          <w:sz w:val="34"/>
          <w:szCs w:val="34"/>
        </w:rPr>
        <w:t xml:space="preserve"> – </w:t>
      </w:r>
      <w:r w:rsidRPr="000D6130" w:rsidR="50B847CA">
        <w:rPr>
          <w:rFonts w:ascii="Cambria" w:hAnsi="Cambria" w:eastAsia="Times New Roman" w:cs="Times New Roman"/>
          <w:b w:val="1"/>
          <w:bCs w:val="1"/>
          <w:kern w:val="36"/>
          <w:sz w:val="34"/>
          <w:szCs w:val="34"/>
        </w:rPr>
        <w:t>28 July 2023</w:t>
      </w:r>
    </w:p>
    <w:p w:rsidR="00777237" w:rsidRDefault="00777237" w14:paraId="6B25A25A" w14:textId="77777777"/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49"/>
        <w:gridCol w:w="8799"/>
      </w:tblGrid>
      <w:tr w:rsidRPr="00296C83" w:rsidR="00266E53" w:rsidTr="007274B9" w14:paraId="221C43F8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3A19780D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</w:t>
            </w:r>
          </w:p>
          <w:p w:rsidRPr="00DB78AD" w:rsidR="00266E53" w:rsidP="007274B9" w:rsidRDefault="00266E53" w14:paraId="7E1F65E8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159577A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Legal aspects of managing the deceased including bodies from abroad – overview</w:t>
            </w:r>
          </w:p>
        </w:tc>
      </w:tr>
      <w:tr w:rsidRPr="00296C83" w:rsidR="00266E53" w:rsidTr="007274B9" w14:paraId="2F5682A2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3168561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ABA7CE8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Procedures for the recognition of life extinct, diagnosis of death and considerations for organ donation</w:t>
            </w:r>
          </w:p>
        </w:tc>
      </w:tr>
      <w:tr w:rsidRPr="00296C83" w:rsidR="00266E53" w:rsidTr="007274B9" w14:paraId="593AAB59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24DE5D1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1A605D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Exhumation procedure and recovery of deceased legally interred</w:t>
            </w:r>
          </w:p>
        </w:tc>
      </w:tr>
      <w:tr w:rsidRPr="00296C83" w:rsidR="00266E53" w:rsidTr="007274B9" w14:paraId="6D9E1016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3ACC4F8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B14877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Managing the scene where a body is found</w:t>
            </w:r>
          </w:p>
        </w:tc>
      </w:tr>
      <w:tr w:rsidRPr="00296C83" w:rsidR="00266E53" w:rsidTr="007274B9" w14:paraId="32B35678" w14:textId="77777777">
        <w:trPr>
          <w:trHeight w:val="285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63DC01BE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5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A3BC9A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Identification procedures – overview of methods and protocols</w:t>
            </w:r>
          </w:p>
        </w:tc>
      </w:tr>
      <w:tr w:rsidRPr="00296C83" w:rsidR="00266E53" w:rsidTr="007274B9" w14:paraId="09123410" w14:textId="77777777">
        <w:trPr>
          <w:trHeight w:val="18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250914C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6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686F18A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role of the ICRC in the management of the deceased in armed conflicts</w:t>
            </w:r>
          </w:p>
        </w:tc>
      </w:tr>
      <w:tr w:rsidRPr="00296C83" w:rsidR="00266E53" w:rsidTr="007274B9" w14:paraId="4CAB2B15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1A63F86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7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83DF9F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Management of multiple deaths and mass disasters</w:t>
            </w:r>
          </w:p>
        </w:tc>
      </w:tr>
      <w:tr w:rsidRPr="00296C83" w:rsidR="00266E53" w:rsidTr="007274B9" w14:paraId="4A44CD98" w14:textId="77777777">
        <w:trPr>
          <w:cantSplit/>
          <w:trHeight w:val="135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5DA0A0DD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8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76482F2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Identification in multiple deaths and mass disasters – Identification Commission</w:t>
            </w:r>
          </w:p>
        </w:tc>
      </w:tr>
      <w:tr w:rsidRPr="00296C83" w:rsidR="00266E53" w:rsidTr="007274B9" w14:paraId="280D90FF" w14:textId="77777777">
        <w:trPr>
          <w:cantSplit/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C901A82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9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F55C258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Dealing with the media</w:t>
            </w:r>
          </w:p>
        </w:tc>
      </w:tr>
      <w:tr w:rsidRPr="00296C83" w:rsidR="00266E53" w:rsidTr="007274B9" w14:paraId="497EAA54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2B80571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10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759AAA28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Management of a mass grave investigation</w:t>
            </w:r>
          </w:p>
        </w:tc>
      </w:tr>
      <w:tr w:rsidRPr="00296C83" w:rsidR="00266E53" w:rsidTr="007274B9" w14:paraId="1D0C32A6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1B5944A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11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AAAFF2D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Identification of deceased from clandestine, single, and mass graves</w:t>
            </w:r>
          </w:p>
        </w:tc>
      </w:tr>
      <w:tr w:rsidRPr="00296C83" w:rsidR="00266E53" w:rsidTr="007274B9" w14:paraId="063C2C80" w14:textId="77777777">
        <w:trPr>
          <w:trHeight w:val="26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77FFC0D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12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29964E0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Healthcare environment including care home and hospice</w:t>
            </w:r>
          </w:p>
        </w:tc>
      </w:tr>
      <w:tr w:rsidRPr="00296C83" w:rsidR="00266E53" w:rsidTr="007274B9" w14:paraId="261A8E88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D83E8B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13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58829EFF" w14:textId="77777777">
            <w:pPr>
              <w:pStyle w:val="Heading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 w:val="0"/>
                <w:sz w:val="20"/>
                <w:szCs w:val="20"/>
                <w:lang w:val="en-GB"/>
              </w:rPr>
              <w:t>The relatives / next of kin and their needs</w:t>
            </w:r>
          </w:p>
        </w:tc>
      </w:tr>
      <w:tr w:rsidRPr="00296C83" w:rsidR="00266E53" w:rsidTr="007274B9" w14:paraId="427F6D12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63DAAE7A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14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57646B9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Procedures in the management and use of radiographic (CT, MRI, X-rays) in autopsy practice</w:t>
            </w:r>
          </w:p>
        </w:tc>
      </w:tr>
      <w:tr w:rsidRPr="00296C83" w:rsidR="00266E53" w:rsidTr="007274B9" w14:paraId="7F12ABBD" w14:textId="77777777">
        <w:trPr>
          <w:trHeight w:val="12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2D882BC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15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5C0320E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Medical negligence / complaints cases</w:t>
            </w:r>
          </w:p>
        </w:tc>
      </w:tr>
      <w:tr w:rsidRPr="00296C83" w:rsidR="00266E53" w:rsidTr="007274B9" w14:paraId="12BEE2BA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A535FB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16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3B8C5C5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Special / suspicious / homicide cases</w:t>
            </w:r>
          </w:p>
        </w:tc>
      </w:tr>
      <w:tr w:rsidRPr="00296C83" w:rsidR="00266E53" w:rsidTr="007274B9" w14:paraId="4B66429D" w14:textId="77777777">
        <w:trPr>
          <w:trHeight w:val="252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00CB5BD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17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2A4E808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Hospital (clinical post-mortem) and non-suspicious coroners cases</w:t>
            </w:r>
          </w:p>
        </w:tc>
      </w:tr>
      <w:tr w:rsidRPr="00296C83" w:rsidR="00266E53" w:rsidTr="007274B9" w14:paraId="70AB4A42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2D16545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18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CAF004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Paediatric cases</w:t>
            </w:r>
          </w:p>
        </w:tc>
      </w:tr>
      <w:tr w:rsidRPr="00296C83" w:rsidR="00266E53" w:rsidTr="007274B9" w14:paraId="0F4CB978" w14:textId="77777777">
        <w:trPr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764CC055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19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797B6E8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Custodial environment</w:t>
            </w:r>
          </w:p>
        </w:tc>
      </w:tr>
      <w:tr w:rsidRPr="00296C83" w:rsidR="00266E53" w:rsidTr="007274B9" w14:paraId="0E48645B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D73E48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20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3212977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Mortuaries: facilities, dealing with high risk cases, and general aspects of health and safety</w:t>
            </w:r>
          </w:p>
        </w:tc>
      </w:tr>
      <w:tr w:rsidRPr="00296C83" w:rsidR="00266E53" w:rsidTr="007274B9" w14:paraId="35C4E31C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0A3EA12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21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1FB9CB9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Recovery of the deceased in armed conflicts – the role of the military</w:t>
            </w:r>
          </w:p>
        </w:tc>
      </w:tr>
      <w:tr w:rsidRPr="00296C83" w:rsidR="00266E53" w:rsidTr="007274B9" w14:paraId="36CBC688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5D496EEE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22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65317E6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Role of the funeral director in dealing with the deceased and their families</w:t>
            </w:r>
          </w:p>
        </w:tc>
      </w:tr>
      <w:tr w:rsidRPr="00296C83" w:rsidR="00266E53" w:rsidTr="007274B9" w14:paraId="3A9C67DB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428C2C5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23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266E53" w:rsidP="007274B9" w:rsidRDefault="00266E53" w14:paraId="168D0242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Religious and cultural practices in management of the deceased</w:t>
            </w:r>
          </w:p>
        </w:tc>
      </w:tr>
    </w:tbl>
    <w:p w:rsidR="00D2093E" w:rsidRDefault="00D2093E" w14:paraId="304A11C5" w14:textId="77777777"/>
    <w:sectPr w:rsidR="00D2093E" w:rsidSect="003831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3"/>
    <w:rsid w:val="000D6130"/>
    <w:rsid w:val="00266E53"/>
    <w:rsid w:val="0038319B"/>
    <w:rsid w:val="00777237"/>
    <w:rsid w:val="00D2093E"/>
    <w:rsid w:val="1E6295F6"/>
    <w:rsid w:val="50B847CA"/>
    <w:rsid w:val="5166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599"/>
  <w15:chartTrackingRefBased/>
  <w15:docId w15:val="{B5963396-A02F-4EB7-9E02-2D1D6AA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E53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66E5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6E53"/>
    <w:rPr>
      <w:rFonts w:ascii="Times New Roman" w:hAnsi="Times New Roman" w:eastAsia="Times New Roman" w:cs="Times New Roman"/>
      <w:b/>
      <w:bCs/>
      <w:kern w:val="36"/>
      <w:sz w:val="48"/>
      <w:szCs w:val="4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van de Geer</dc:creator>
  <keywords/>
  <dc:description/>
  <lastModifiedBy>Louise van de Geer</lastModifiedBy>
  <revision>4</revision>
  <dcterms:created xsi:type="dcterms:W3CDTF">2022-02-24T11:31:00.0000000Z</dcterms:created>
  <dcterms:modified xsi:type="dcterms:W3CDTF">2023-01-13T12:24:00.4371927Z</dcterms:modified>
</coreProperties>
</file>